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074475F8" w:rsidR="00D815E4" w:rsidRPr="00473A66" w:rsidRDefault="004C11FE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>
        <w:rPr>
          <w:rFonts w:ascii="Myriad Pro" w:hAnsi="Myriad Pro"/>
          <w:sz w:val="20"/>
          <w:szCs w:val="20"/>
        </w:rPr>
        <w:t>ГИДРОпро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r w:rsidR="001A0F58">
        <w:rPr>
          <w:rFonts w:ascii="Myriad Pro" w:hAnsi="Myriad Pro"/>
          <w:sz w:val="20"/>
          <w:szCs w:val="20"/>
        </w:rPr>
        <w:t>6.1</w:t>
      </w:r>
    </w:p>
    <w:p w14:paraId="09E454F9" w14:textId="32F9F94A" w:rsidR="00E30440" w:rsidRPr="001A0F58" w:rsidRDefault="001A0F58" w:rsidP="0017693C">
      <w:pPr>
        <w:tabs>
          <w:tab w:val="left" w:pos="993"/>
        </w:tabs>
        <w:ind w:firstLine="709"/>
        <w:rPr>
          <w:rFonts w:ascii="Myriad Pro" w:hAnsi="Myriad Pro"/>
          <w:color w:val="000000" w:themeColor="text1"/>
          <w:sz w:val="18"/>
          <w:szCs w:val="18"/>
        </w:rPr>
      </w:pPr>
      <w:proofErr w:type="spellStart"/>
      <w:r w:rsidRPr="001A0F58">
        <w:rPr>
          <w:rFonts w:ascii="Myriad Pro" w:eastAsia="QSHPF+ArialMT" w:hAnsi="Myriad Pro" w:cs="QSHPF+ArialMT"/>
          <w:color w:val="000000" w:themeColor="text1"/>
          <w:sz w:val="20"/>
          <w:szCs w:val="20"/>
        </w:rPr>
        <w:t>Тиксотропный</w:t>
      </w:r>
      <w:proofErr w:type="spellEnd"/>
      <w:r w:rsidRPr="001A0F58">
        <w:rPr>
          <w:rFonts w:ascii="Myriad Pro" w:eastAsia="QSHPF+ArialMT" w:hAnsi="Myriad Pro" w:cs="QSHPF+ArialMT"/>
          <w:color w:val="000000" w:themeColor="text1"/>
          <w:sz w:val="20"/>
          <w:szCs w:val="20"/>
        </w:rPr>
        <w:t xml:space="preserve"> безусадочный цементный состав для герметизации швов</w:t>
      </w:r>
    </w:p>
    <w:p w14:paraId="6FAF0CE7" w14:textId="666A8845" w:rsidR="0004373F" w:rsidRPr="00D50799" w:rsidRDefault="00D50799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343E5206" w14:textId="77777777" w:rsidR="001A0F58" w:rsidRPr="001A0F58" w:rsidRDefault="001A0F58" w:rsidP="001A0F58">
      <w:pPr>
        <w:pStyle w:val="a3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1A0F58">
        <w:rPr>
          <w:rFonts w:ascii="Myriad Pro" w:hAnsi="Myriad Pro"/>
          <w:sz w:val="20"/>
          <w:szCs w:val="20"/>
        </w:rPr>
        <w:t xml:space="preserve">для </w:t>
      </w:r>
      <w:proofErr w:type="spellStart"/>
      <w:r w:rsidRPr="001A0F58">
        <w:rPr>
          <w:rFonts w:ascii="Myriad Pro" w:hAnsi="Myriad Pro"/>
          <w:sz w:val="20"/>
          <w:szCs w:val="20"/>
        </w:rPr>
        <w:t>зачеканки</w:t>
      </w:r>
      <w:proofErr w:type="spellEnd"/>
      <w:r w:rsidRPr="001A0F58">
        <w:rPr>
          <w:rFonts w:ascii="Myriad Pro" w:hAnsi="Myriad Pro"/>
          <w:sz w:val="20"/>
          <w:szCs w:val="20"/>
        </w:rPr>
        <w:t xml:space="preserve"> швов в блоках ФБС;</w:t>
      </w:r>
    </w:p>
    <w:p w14:paraId="55DD921C" w14:textId="77777777" w:rsidR="001A0F58" w:rsidRPr="001A0F58" w:rsidRDefault="001A0F58" w:rsidP="001A0F58">
      <w:pPr>
        <w:pStyle w:val="a3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1A0F58">
        <w:rPr>
          <w:rFonts w:ascii="Myriad Pro" w:hAnsi="Myriad Pro"/>
          <w:sz w:val="20"/>
          <w:szCs w:val="20"/>
        </w:rPr>
        <w:t xml:space="preserve">для </w:t>
      </w:r>
      <w:proofErr w:type="spellStart"/>
      <w:r w:rsidRPr="001A0F58">
        <w:rPr>
          <w:rFonts w:ascii="Myriad Pro" w:hAnsi="Myriad Pro"/>
          <w:sz w:val="20"/>
          <w:szCs w:val="20"/>
        </w:rPr>
        <w:t>зачеканки</w:t>
      </w:r>
      <w:proofErr w:type="spellEnd"/>
      <w:r w:rsidRPr="001A0F58">
        <w:rPr>
          <w:rFonts w:ascii="Myriad Pro" w:hAnsi="Myriad Pro"/>
          <w:sz w:val="20"/>
          <w:szCs w:val="20"/>
        </w:rPr>
        <w:t xml:space="preserve"> расшитых трещин и примыканий, в т.ч. выполненных методом «ласточкин хвост»;</w:t>
      </w:r>
    </w:p>
    <w:p w14:paraId="303B2586" w14:textId="77777777" w:rsidR="001A0F58" w:rsidRPr="001A0F58" w:rsidRDefault="001A0F58" w:rsidP="001A0F58">
      <w:pPr>
        <w:pStyle w:val="a3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1A0F58">
        <w:rPr>
          <w:rFonts w:ascii="Myriad Pro" w:hAnsi="Myriad Pro"/>
          <w:sz w:val="20"/>
          <w:szCs w:val="20"/>
        </w:rPr>
        <w:t>герметизация вводов коммуникаций</w:t>
      </w:r>
      <w:r w:rsidRPr="001A0F58">
        <w:rPr>
          <w:rFonts w:ascii="Myriad Pro" w:hAnsi="Myriad Pro"/>
          <w:sz w:val="20"/>
          <w:szCs w:val="20"/>
          <w:lang w:val="en-US"/>
        </w:rPr>
        <w:t>;</w:t>
      </w:r>
    </w:p>
    <w:p w14:paraId="681B47FD" w14:textId="77777777" w:rsidR="001A0F58" w:rsidRPr="001A0F58" w:rsidRDefault="001A0F58" w:rsidP="001A0F58">
      <w:pPr>
        <w:pStyle w:val="a3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1A0F58">
        <w:rPr>
          <w:rFonts w:ascii="Myriad Pro" w:hAnsi="Myriad Pro"/>
          <w:sz w:val="20"/>
          <w:szCs w:val="20"/>
        </w:rPr>
        <w:t xml:space="preserve">для устройства галтелей и </w:t>
      </w:r>
      <w:proofErr w:type="spellStart"/>
      <w:r w:rsidRPr="001A0F58">
        <w:rPr>
          <w:rFonts w:ascii="Myriad Pro" w:hAnsi="Myriad Pro"/>
          <w:sz w:val="20"/>
          <w:szCs w:val="20"/>
        </w:rPr>
        <w:t>выкружек</w:t>
      </w:r>
      <w:proofErr w:type="spellEnd"/>
      <w:r w:rsidRPr="001A0F58">
        <w:rPr>
          <w:rFonts w:ascii="Myriad Pro" w:hAnsi="Myriad Pro"/>
          <w:sz w:val="20"/>
          <w:szCs w:val="20"/>
        </w:rPr>
        <w:t>;</w:t>
      </w:r>
    </w:p>
    <w:p w14:paraId="79A5AB98" w14:textId="53120C14" w:rsidR="001A0F58" w:rsidRPr="001A0F58" w:rsidRDefault="001A0F58" w:rsidP="001A0F58">
      <w:pPr>
        <w:pStyle w:val="a3"/>
        <w:numPr>
          <w:ilvl w:val="0"/>
          <w:numId w:val="2"/>
        </w:numPr>
        <w:rPr>
          <w:rFonts w:ascii="Myriad Pro" w:hAnsi="Myriad Pro"/>
          <w:sz w:val="20"/>
          <w:szCs w:val="20"/>
        </w:rPr>
      </w:pPr>
      <w:r w:rsidRPr="001A0F58">
        <w:rPr>
          <w:rFonts w:ascii="Myriad Pro" w:hAnsi="Myriad Pro"/>
          <w:sz w:val="20"/>
          <w:szCs w:val="20"/>
        </w:rPr>
        <w:t xml:space="preserve">для </w:t>
      </w:r>
      <w:r w:rsidR="00D021CA">
        <w:rPr>
          <w:rFonts w:ascii="Myriad Pro" w:hAnsi="Myriad Pro"/>
          <w:sz w:val="20"/>
          <w:szCs w:val="20"/>
        </w:rPr>
        <w:t xml:space="preserve">ремонта </w:t>
      </w:r>
      <w:r w:rsidRPr="001A0F58">
        <w:rPr>
          <w:rFonts w:ascii="Myriad Pro" w:hAnsi="Myriad Pro"/>
          <w:sz w:val="20"/>
          <w:szCs w:val="20"/>
        </w:rPr>
        <w:t>выбоин и сколов на бетонных основаниях под последующее нанесение гидроизоляционных материалов.</w:t>
      </w:r>
    </w:p>
    <w:p w14:paraId="02760450" w14:textId="049012DC" w:rsidR="007E4399" w:rsidRDefault="003F65DC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E01B910" wp14:editId="3325843D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Прочность при сжатии</w:t>
      </w:r>
      <w:r>
        <w:rPr>
          <w:rFonts w:ascii="Myriad Pro" w:hAnsi="Myriad Pro"/>
          <w:sz w:val="20"/>
          <w:szCs w:val="20"/>
        </w:rPr>
        <w:t xml:space="preserve"> ≥</w:t>
      </w:r>
      <w:r w:rsidR="001A0F58">
        <w:rPr>
          <w:rFonts w:ascii="Myriad Pro" w:hAnsi="Myriad Pro"/>
          <w:sz w:val="20"/>
          <w:szCs w:val="20"/>
        </w:rPr>
        <w:t>2</w:t>
      </w:r>
      <w:r>
        <w:rPr>
          <w:rFonts w:ascii="Myriad Pro" w:hAnsi="Myriad Pro"/>
          <w:sz w:val="20"/>
          <w:szCs w:val="20"/>
        </w:rPr>
        <w:t>0 МПа</w:t>
      </w:r>
      <w:r w:rsidR="009B5717">
        <w:rPr>
          <w:rFonts w:ascii="Myriad Pro" w:hAnsi="Myriad Pro"/>
          <w:sz w:val="20"/>
          <w:szCs w:val="20"/>
        </w:rPr>
        <w:t xml:space="preserve"> </w:t>
      </w:r>
    </w:p>
    <w:p w14:paraId="51A2FC8F" w14:textId="0AF8B64B" w:rsidR="00B83895" w:rsidRDefault="001A0F58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6BBB972D" wp14:editId="16A38EB0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Адгезия ≥2 МПа</w:t>
      </w:r>
    </w:p>
    <w:p w14:paraId="7DBCA318" w14:textId="167046A8" w:rsidR="00B83895" w:rsidRDefault="007E4399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6C536BBA" wp14:editId="5758B076">
            <wp:extent cx="809625" cy="809625"/>
            <wp:effectExtent l="0" t="0" r="9525" b="9525"/>
            <wp:docPr id="21076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40163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5DC" w:rsidRPr="00473A66">
        <w:rPr>
          <w:rFonts w:ascii="Myriad Pro" w:hAnsi="Myriad Pro"/>
          <w:sz w:val="20"/>
          <w:szCs w:val="20"/>
        </w:rPr>
        <w:t>Водонепроницаемость</w:t>
      </w:r>
      <w:r w:rsidR="00B83895">
        <w:rPr>
          <w:rFonts w:ascii="Myriad Pro" w:hAnsi="Myriad Pro"/>
          <w:sz w:val="20"/>
          <w:szCs w:val="20"/>
        </w:rPr>
        <w:t xml:space="preserve"> </w:t>
      </w:r>
      <w:r w:rsidR="003F65DC">
        <w:rPr>
          <w:rFonts w:ascii="Myriad Pro" w:hAnsi="Myriad Pro"/>
          <w:sz w:val="20"/>
          <w:szCs w:val="20"/>
        </w:rPr>
        <w:t xml:space="preserve">≥ </w:t>
      </w:r>
      <w:r w:rsidR="003F65DC">
        <w:rPr>
          <w:rFonts w:ascii="Myriad Pro" w:hAnsi="Myriad Pro"/>
          <w:sz w:val="20"/>
          <w:szCs w:val="20"/>
          <w:lang w:val="en-US"/>
        </w:rPr>
        <w:t>W</w:t>
      </w:r>
      <w:r w:rsidR="0017693C">
        <w:rPr>
          <w:rFonts w:ascii="Myriad Pro" w:hAnsi="Myriad Pro"/>
          <w:sz w:val="20"/>
          <w:szCs w:val="20"/>
        </w:rPr>
        <w:t>6</w:t>
      </w:r>
      <w:r w:rsidR="00B83895">
        <w:rPr>
          <w:rFonts w:ascii="Myriad Pro" w:hAnsi="Myriad Pro"/>
          <w:sz w:val="20"/>
          <w:szCs w:val="20"/>
        </w:rPr>
        <w:tab/>
      </w:r>
    </w:p>
    <w:p w14:paraId="519DD547" w14:textId="051E0D21" w:rsidR="003F65DC" w:rsidRDefault="001A0F58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5952331A" wp14:editId="417F6382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Морозостойкость </w:t>
      </w:r>
      <w:r>
        <w:rPr>
          <w:rFonts w:ascii="Myriad Pro" w:hAnsi="Myriad Pro"/>
          <w:sz w:val="20"/>
          <w:szCs w:val="20"/>
          <w:lang w:val="en-US"/>
        </w:rPr>
        <w:t>F</w:t>
      </w:r>
      <w:r>
        <w:rPr>
          <w:rFonts w:ascii="Myriad Pro" w:hAnsi="Myriad Pro"/>
          <w:sz w:val="20"/>
          <w:szCs w:val="20"/>
          <w:vertAlign w:val="subscript"/>
        </w:rPr>
        <w:t>1</w:t>
      </w:r>
      <w:r>
        <w:rPr>
          <w:rFonts w:ascii="Myriad Pro" w:hAnsi="Myriad Pro"/>
          <w:sz w:val="20"/>
          <w:szCs w:val="20"/>
        </w:rPr>
        <w:t>100</w:t>
      </w:r>
      <w:r w:rsidR="007E4399">
        <w:rPr>
          <w:rFonts w:ascii="Myriad Pro" w:hAnsi="Myriad Pro"/>
          <w:sz w:val="20"/>
          <w:szCs w:val="20"/>
        </w:rPr>
        <w:tab/>
      </w:r>
      <w:r w:rsidR="007E4399">
        <w:rPr>
          <w:noProof/>
        </w:rPr>
        <w:drawing>
          <wp:inline distT="0" distB="0" distL="0" distR="0" wp14:anchorId="12722CCA" wp14:editId="412CF11D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399">
        <w:rPr>
          <w:rFonts w:ascii="Myriad Pro" w:hAnsi="Myriad Pro"/>
          <w:sz w:val="20"/>
          <w:szCs w:val="20"/>
        </w:rPr>
        <w:t>Температура применения от +5</w:t>
      </w:r>
      <w:r w:rsidR="007E4399">
        <w:rPr>
          <w:rFonts w:ascii="Myriad Pro" w:hAnsi="Myriad Pro"/>
          <w:sz w:val="20"/>
          <w:szCs w:val="20"/>
          <w:vertAlign w:val="superscript"/>
        </w:rPr>
        <w:t>0</w:t>
      </w:r>
      <w:r w:rsidR="007E4399">
        <w:rPr>
          <w:rFonts w:ascii="Myriad Pro" w:hAnsi="Myriad Pro"/>
          <w:sz w:val="20"/>
          <w:szCs w:val="20"/>
        </w:rPr>
        <w:t>С до + 35</w:t>
      </w:r>
      <w:r w:rsidR="007E4399">
        <w:rPr>
          <w:rFonts w:ascii="Myriad Pro" w:hAnsi="Myriad Pro"/>
          <w:sz w:val="20"/>
          <w:szCs w:val="20"/>
          <w:vertAlign w:val="superscript"/>
        </w:rPr>
        <w:t>0</w:t>
      </w:r>
      <w:r w:rsidR="007E4399">
        <w:rPr>
          <w:rFonts w:ascii="Myriad Pro" w:hAnsi="Myriad Pro"/>
          <w:sz w:val="20"/>
          <w:szCs w:val="20"/>
        </w:rPr>
        <w:t>С</w:t>
      </w:r>
    </w:p>
    <w:p w14:paraId="541867FB" w14:textId="77777777" w:rsidR="00B73EF0" w:rsidRDefault="007E4399" w:rsidP="00B73EF0">
      <w:r>
        <w:rPr>
          <w:noProof/>
        </w:rPr>
        <w:drawing>
          <wp:inline distT="0" distB="0" distL="0" distR="0" wp14:anchorId="0D163AB6" wp14:editId="28D7114A">
            <wp:extent cx="809625" cy="809625"/>
            <wp:effectExtent l="0" t="0" r="9525" b="9525"/>
            <wp:docPr id="1094025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25123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Для внутренних и внешних работ</w:t>
      </w:r>
      <w:r w:rsidR="00B73EF0">
        <w:rPr>
          <w:rFonts w:ascii="Myriad Pro" w:hAnsi="Myriad Pro"/>
          <w:sz w:val="20"/>
          <w:szCs w:val="20"/>
        </w:rPr>
        <w:t xml:space="preserve">     </w:t>
      </w:r>
      <w:r w:rsidR="00B73EF0">
        <w:rPr>
          <w:noProof/>
        </w:rPr>
        <w:drawing>
          <wp:inline distT="0" distB="0" distL="0" distR="0" wp14:anchorId="316A54D4" wp14:editId="57450CD3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EF0">
        <w:t>Гражданское строительство</w:t>
      </w:r>
      <w:r w:rsidR="00B73EF0">
        <w:t xml:space="preserve">  </w:t>
      </w:r>
    </w:p>
    <w:p w14:paraId="1220C598" w14:textId="4759FBB9" w:rsidR="00B73EF0" w:rsidRDefault="00B73EF0" w:rsidP="00B73EF0">
      <w:r>
        <w:t xml:space="preserve"> </w:t>
      </w:r>
      <w:bookmarkStart w:id="0" w:name="_Hlk184304136"/>
      <w:r>
        <w:rPr>
          <w:noProof/>
        </w:rPr>
        <w:drawing>
          <wp:inline distT="0" distB="0" distL="0" distR="0" wp14:anchorId="263DDBB7" wp14:editId="2E22B135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</w:p>
    <w:bookmarkEnd w:id="0"/>
    <w:p w14:paraId="1ADAA322" w14:textId="0E491F2E" w:rsidR="00B73EF0" w:rsidRDefault="00B73EF0" w:rsidP="00B73EF0"/>
    <w:p w14:paraId="02516483" w14:textId="77777777" w:rsidR="00B73EF0" w:rsidRDefault="00B73EF0" w:rsidP="00B73EF0"/>
    <w:p w14:paraId="35FB1071" w14:textId="50B1006E" w:rsidR="007E4399" w:rsidRPr="007E4399" w:rsidRDefault="007E4399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62E8116B" w14:textId="77777777" w:rsidR="00E30440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7E67986" w14:textId="77777777" w:rsidR="00B70635" w:rsidRPr="00473A66" w:rsidRDefault="00B70635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246BD2F6" w14:textId="77777777" w:rsidR="001A0F58" w:rsidRPr="001A0F58" w:rsidRDefault="001A0F58" w:rsidP="001A0F58">
      <w:pPr>
        <w:jc w:val="both"/>
        <w:rPr>
          <w:rFonts w:ascii="Myriad Pro" w:hAnsi="Myriad Pro"/>
          <w:sz w:val="20"/>
          <w:szCs w:val="20"/>
        </w:rPr>
      </w:pPr>
      <w:r w:rsidRPr="001A0F58">
        <w:rPr>
          <w:rFonts w:ascii="Myriad Pro" w:hAnsi="Myriad Pro"/>
          <w:b/>
          <w:bCs/>
          <w:sz w:val="20"/>
          <w:szCs w:val="20"/>
        </w:rPr>
        <w:t>ГИДРО</w:t>
      </w:r>
      <w:r w:rsidRPr="001A0F58">
        <w:rPr>
          <w:rFonts w:ascii="Myriad Pro" w:hAnsi="Myriad Pro"/>
          <w:b/>
          <w:bCs/>
          <w:sz w:val="20"/>
          <w:szCs w:val="20"/>
          <w:lang w:val="en-US"/>
        </w:rPr>
        <w:t>pro</w:t>
      </w:r>
      <w:r w:rsidRPr="001A0F58">
        <w:rPr>
          <w:rFonts w:ascii="Myriad Pro" w:hAnsi="Myriad Pro"/>
          <w:b/>
          <w:bCs/>
          <w:sz w:val="20"/>
          <w:szCs w:val="20"/>
        </w:rPr>
        <w:t xml:space="preserve"> 6/1</w:t>
      </w:r>
      <w:r w:rsidRPr="001A0F58">
        <w:rPr>
          <w:rFonts w:ascii="Myriad Pro" w:hAnsi="Myriad Pro"/>
          <w:sz w:val="20"/>
          <w:szCs w:val="20"/>
        </w:rPr>
        <w:t xml:space="preserve"> – однокомпонентный цементный гидроизоляционный состав с гидрофобными полимерными добавками, служащий для </w:t>
      </w:r>
      <w:proofErr w:type="spellStart"/>
      <w:r w:rsidRPr="001A0F58">
        <w:rPr>
          <w:rFonts w:ascii="Myriad Pro" w:hAnsi="Myriad Pro"/>
          <w:sz w:val="20"/>
          <w:szCs w:val="20"/>
        </w:rPr>
        <w:t>зачеканки</w:t>
      </w:r>
      <w:proofErr w:type="spellEnd"/>
      <w:r w:rsidRPr="001A0F58">
        <w:rPr>
          <w:rFonts w:ascii="Myriad Pro" w:hAnsi="Myriad Pro"/>
          <w:sz w:val="20"/>
          <w:szCs w:val="20"/>
        </w:rPr>
        <w:t xml:space="preserve"> статичных трещин или швов. Подходит для наружных и внутренних работ. Работает при прямом и обратном давлении.</w:t>
      </w:r>
    </w:p>
    <w:p w14:paraId="6F43E424" w14:textId="113094CB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2024"/>
      </w:tblGrid>
      <w:tr w:rsidR="001A0F58" w:rsidRPr="00D649DF" w14:paraId="575A61B1" w14:textId="77777777" w:rsidTr="00796E3D">
        <w:trPr>
          <w:trHeight w:val="288"/>
        </w:trPr>
        <w:tc>
          <w:tcPr>
            <w:tcW w:w="7645" w:type="dxa"/>
            <w:shd w:val="clear" w:color="000000" w:fill="006600"/>
            <w:noWrap/>
            <w:vAlign w:val="bottom"/>
            <w:hideMark/>
          </w:tcPr>
          <w:p w14:paraId="0A702793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649DF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  <w:lang w:eastAsia="ru-RU"/>
              </w:rPr>
              <w:t>Наименование показателя</w:t>
            </w:r>
          </w:p>
          <w:p w14:paraId="0BAAECA0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024" w:type="dxa"/>
            <w:shd w:val="clear" w:color="000000" w:fill="006600"/>
            <w:noWrap/>
            <w:vAlign w:val="bottom"/>
            <w:hideMark/>
          </w:tcPr>
          <w:p w14:paraId="37446EC6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649DF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  <w:lang w:eastAsia="ru-RU"/>
              </w:rPr>
              <w:t>Показатель</w:t>
            </w:r>
          </w:p>
        </w:tc>
      </w:tr>
      <w:tr w:rsidR="001A0F58" w:rsidRPr="00D649DF" w14:paraId="7F4587E2" w14:textId="77777777" w:rsidTr="00796E3D">
        <w:trPr>
          <w:trHeight w:val="288"/>
        </w:trPr>
        <w:tc>
          <w:tcPr>
            <w:tcW w:w="7645" w:type="dxa"/>
            <w:shd w:val="clear" w:color="auto" w:fill="auto"/>
            <w:noWrap/>
          </w:tcPr>
          <w:p w14:paraId="4162B33E" w14:textId="77777777" w:rsidR="001A0F58" w:rsidRPr="002F6C78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Цвет</w:t>
            </w:r>
          </w:p>
        </w:tc>
        <w:tc>
          <w:tcPr>
            <w:tcW w:w="2024" w:type="dxa"/>
            <w:shd w:val="clear" w:color="auto" w:fill="auto"/>
            <w:noWrap/>
          </w:tcPr>
          <w:p w14:paraId="0283399A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D649DF">
              <w:rPr>
                <w:rFonts w:ascii="Myriad Pro" w:hAnsi="Myriad Pro"/>
                <w:sz w:val="18"/>
                <w:szCs w:val="18"/>
              </w:rPr>
              <w:t>серый</w:t>
            </w:r>
          </w:p>
        </w:tc>
      </w:tr>
      <w:tr w:rsidR="001A0F58" w:rsidRPr="00D649DF" w14:paraId="34CF7108" w14:textId="77777777" w:rsidTr="00796E3D">
        <w:trPr>
          <w:trHeight w:val="288"/>
        </w:trPr>
        <w:tc>
          <w:tcPr>
            <w:tcW w:w="7645" w:type="dxa"/>
            <w:shd w:val="clear" w:color="auto" w:fill="auto"/>
            <w:noWrap/>
          </w:tcPr>
          <w:p w14:paraId="297AD920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D649DF">
              <w:rPr>
                <w:rFonts w:ascii="Myriad Pro" w:hAnsi="Myriad Pro"/>
                <w:sz w:val="18"/>
                <w:szCs w:val="18"/>
              </w:rPr>
              <w:t>Наибольшая крупность зерен заполнителя, мм</w:t>
            </w:r>
          </w:p>
        </w:tc>
        <w:tc>
          <w:tcPr>
            <w:tcW w:w="2024" w:type="dxa"/>
            <w:shd w:val="clear" w:color="auto" w:fill="auto"/>
            <w:noWrap/>
          </w:tcPr>
          <w:p w14:paraId="68E859F1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D649DF">
              <w:rPr>
                <w:rFonts w:ascii="Myriad Pro" w:hAnsi="Myriad Pro"/>
                <w:sz w:val="18"/>
                <w:szCs w:val="18"/>
              </w:rPr>
              <w:t>0,63</w:t>
            </w:r>
          </w:p>
        </w:tc>
      </w:tr>
      <w:tr w:rsidR="001A0F58" w:rsidRPr="00D649DF" w14:paraId="45190CB5" w14:textId="77777777" w:rsidTr="00796E3D">
        <w:trPr>
          <w:trHeight w:val="288"/>
        </w:trPr>
        <w:tc>
          <w:tcPr>
            <w:tcW w:w="7645" w:type="dxa"/>
            <w:shd w:val="clear" w:color="auto" w:fill="auto"/>
            <w:vAlign w:val="center"/>
          </w:tcPr>
          <w:p w14:paraId="15300AC3" w14:textId="77777777" w:rsidR="001A0F58" w:rsidRPr="00D649DF" w:rsidRDefault="001A0F58" w:rsidP="00796E3D">
            <w:pPr>
              <w:spacing w:after="0" w:line="240" w:lineRule="auto"/>
              <w:rPr>
                <w:rFonts w:ascii="Myriad Pro" w:hAnsi="Myriad Pro"/>
                <w:sz w:val="18"/>
                <w:szCs w:val="18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Сохраняемость подвижности смеси, мин</w:t>
            </w:r>
          </w:p>
        </w:tc>
        <w:tc>
          <w:tcPr>
            <w:tcW w:w="2024" w:type="dxa"/>
            <w:shd w:val="clear" w:color="auto" w:fill="auto"/>
            <w:noWrap/>
            <w:vAlign w:val="center"/>
          </w:tcPr>
          <w:p w14:paraId="6F199FEC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 30</w:t>
            </w:r>
          </w:p>
        </w:tc>
      </w:tr>
      <w:tr w:rsidR="001A0F58" w:rsidRPr="00D649DF" w14:paraId="2B00336F" w14:textId="77777777" w:rsidTr="00796E3D">
        <w:trPr>
          <w:trHeight w:val="288"/>
        </w:trPr>
        <w:tc>
          <w:tcPr>
            <w:tcW w:w="7645" w:type="dxa"/>
            <w:shd w:val="clear" w:color="auto" w:fill="auto"/>
          </w:tcPr>
          <w:p w14:paraId="6D094BDA" w14:textId="77777777" w:rsidR="001A0F58" w:rsidRPr="000103CB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D649D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Прочность на сжатие 28 </w:t>
            </w:r>
            <w:proofErr w:type="spellStart"/>
            <w:r w:rsidRPr="00D649D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Pr="00D649D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, МПа</w:t>
            </w:r>
          </w:p>
        </w:tc>
        <w:tc>
          <w:tcPr>
            <w:tcW w:w="2024" w:type="dxa"/>
            <w:shd w:val="clear" w:color="auto" w:fill="auto"/>
            <w:noWrap/>
          </w:tcPr>
          <w:p w14:paraId="18AFCAB5" w14:textId="5F3DC6EC" w:rsidR="001A0F58" w:rsidRPr="000103CB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649D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1A0F58" w:rsidRPr="00D649DF" w14:paraId="2B3DD8E3" w14:textId="77777777" w:rsidTr="00796E3D">
        <w:trPr>
          <w:trHeight w:val="288"/>
        </w:trPr>
        <w:tc>
          <w:tcPr>
            <w:tcW w:w="7645" w:type="dxa"/>
            <w:shd w:val="clear" w:color="auto" w:fill="auto"/>
            <w:noWrap/>
          </w:tcPr>
          <w:p w14:paraId="41C1ED36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Морозостойкость</w:t>
            </w:r>
          </w:p>
        </w:tc>
        <w:tc>
          <w:tcPr>
            <w:tcW w:w="2024" w:type="dxa"/>
            <w:shd w:val="clear" w:color="auto" w:fill="auto"/>
            <w:noWrap/>
          </w:tcPr>
          <w:p w14:paraId="47B5F9D2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≥ </w:t>
            </w: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F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vertAlign w:val="subscript"/>
                <w:lang w:val="en-US" w:eastAsia="ru-RU"/>
              </w:rPr>
              <w:t>1</w:t>
            </w: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1</w:t>
            </w: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0</w:t>
            </w: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A0F58" w:rsidRPr="00D649DF" w14:paraId="2BCD2774" w14:textId="77777777" w:rsidTr="00796E3D">
        <w:trPr>
          <w:trHeight w:val="288"/>
        </w:trPr>
        <w:tc>
          <w:tcPr>
            <w:tcW w:w="7645" w:type="dxa"/>
            <w:shd w:val="clear" w:color="auto" w:fill="auto"/>
            <w:noWrap/>
          </w:tcPr>
          <w:p w14:paraId="7EB65002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D649DF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Водонепроницаемость при прямом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давлении</w:t>
            </w:r>
          </w:p>
        </w:tc>
        <w:tc>
          <w:tcPr>
            <w:tcW w:w="2024" w:type="dxa"/>
            <w:shd w:val="clear" w:color="auto" w:fill="auto"/>
            <w:noWrap/>
          </w:tcPr>
          <w:p w14:paraId="33284ADF" w14:textId="77777777" w:rsidR="001A0F58" w:rsidRPr="002F6C78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W6</w:t>
            </w:r>
          </w:p>
        </w:tc>
      </w:tr>
      <w:tr w:rsidR="001A0F58" w:rsidRPr="00D649DF" w14:paraId="4F99CF8E" w14:textId="77777777" w:rsidTr="00796E3D">
        <w:trPr>
          <w:trHeight w:val="288"/>
        </w:trPr>
        <w:tc>
          <w:tcPr>
            <w:tcW w:w="7645" w:type="dxa"/>
            <w:shd w:val="clear" w:color="auto" w:fill="auto"/>
            <w:noWrap/>
          </w:tcPr>
          <w:p w14:paraId="786F49D4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D649DF">
              <w:rPr>
                <w:rFonts w:ascii="Myriad Pro" w:hAnsi="Myriad Pro"/>
                <w:sz w:val="18"/>
                <w:szCs w:val="18"/>
              </w:rPr>
              <w:t>Прочность сцепления (адгезия) материала с основанием, МПа, 28 суток</w:t>
            </w:r>
          </w:p>
        </w:tc>
        <w:tc>
          <w:tcPr>
            <w:tcW w:w="2024" w:type="dxa"/>
            <w:shd w:val="clear" w:color="auto" w:fill="auto"/>
            <w:noWrap/>
          </w:tcPr>
          <w:p w14:paraId="60704F29" w14:textId="77777777" w:rsidR="001A0F58" w:rsidRPr="00D649DF" w:rsidRDefault="001A0F58" w:rsidP="00796E3D">
            <w:pPr>
              <w:spacing w:after="0" w:line="240" w:lineRule="auto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6DC0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</w:tbl>
    <w:p w14:paraId="00981A9A" w14:textId="77777777" w:rsidR="0004373F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CB33B01" w14:textId="07AAFBBC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5552877" w14:textId="534EE69B" w:rsidR="00F84A1A" w:rsidRPr="00F84A1A" w:rsidRDefault="00F84A1A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1. </w:t>
      </w:r>
      <w:r w:rsidRPr="00F84A1A">
        <w:rPr>
          <w:rFonts w:ascii="Myriad Pro" w:hAnsi="Myriad Pro" w:cstheme="minorHAnsi"/>
          <w:sz w:val="20"/>
          <w:szCs w:val="20"/>
        </w:rPr>
        <w:t>Защита от проникания</w:t>
      </w:r>
      <w:r>
        <w:rPr>
          <w:rFonts w:ascii="Myriad Pro" w:hAnsi="Myriad Pro" w:cstheme="minorHAnsi"/>
          <w:sz w:val="20"/>
          <w:szCs w:val="20"/>
        </w:rPr>
        <w:t>:</w:t>
      </w:r>
    </w:p>
    <w:p w14:paraId="2BAA05E2" w14:textId="7EEEF5DF" w:rsidR="00A54607" w:rsidRPr="00F84A1A" w:rsidRDefault="00A54607" w:rsidP="00A54607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1.4. Бандаж устьев трещин</w:t>
      </w:r>
      <w:r w:rsidR="00555018">
        <w:rPr>
          <w:rFonts w:ascii="Myriad Pro" w:hAnsi="Myriad Pro" w:cstheme="minorHAnsi"/>
          <w:sz w:val="20"/>
          <w:szCs w:val="20"/>
        </w:rPr>
        <w:t>.</w:t>
      </w:r>
    </w:p>
    <w:p w14:paraId="424A13EC" w14:textId="6951BF3F" w:rsidR="00F84A1A" w:rsidRDefault="00F84A1A" w:rsidP="00F84A1A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17693C">
        <w:rPr>
          <w:rFonts w:ascii="Myriad Pro" w:hAnsi="Myriad Pro" w:cstheme="minorHAnsi"/>
          <w:b/>
          <w:bCs/>
          <w:sz w:val="20"/>
          <w:szCs w:val="20"/>
        </w:rPr>
        <w:t>Принцип 2.</w:t>
      </w:r>
      <w:r>
        <w:rPr>
          <w:rFonts w:ascii="Myriad Pro" w:hAnsi="Myriad Pro" w:cstheme="minorHAnsi"/>
          <w:sz w:val="20"/>
          <w:szCs w:val="20"/>
        </w:rPr>
        <w:t xml:space="preserve"> Регулирование влагосодержания:</w:t>
      </w:r>
    </w:p>
    <w:p w14:paraId="13C9D8AB" w14:textId="305B6193" w:rsidR="00F84A1A" w:rsidRPr="00A54607" w:rsidRDefault="00F84A1A" w:rsidP="00F84A1A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2.3 Покрытие</w:t>
      </w:r>
      <w:r w:rsidR="00555018">
        <w:rPr>
          <w:rFonts w:ascii="Myriad Pro" w:hAnsi="Myriad Pro" w:cstheme="minorHAnsi"/>
          <w:sz w:val="20"/>
          <w:szCs w:val="20"/>
        </w:rPr>
        <w:t>.</w:t>
      </w:r>
    </w:p>
    <w:p w14:paraId="26C1B9E5" w14:textId="77777777" w:rsidR="00251FF6" w:rsidRPr="00473A66" w:rsidRDefault="00251FF6" w:rsidP="00251FF6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4372D0D1" w14:textId="717E4274" w:rsidR="00251FF6" w:rsidRDefault="00251FF6" w:rsidP="00251FF6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</w:t>
      </w:r>
      <w:r w:rsidR="00555018">
        <w:rPr>
          <w:rFonts w:ascii="Myriad Pro" w:hAnsi="Myriad Pro" w:cstheme="minorHAnsi"/>
          <w:sz w:val="20"/>
          <w:szCs w:val="20"/>
        </w:rPr>
        <w:t>.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3CBB1E18" w:rsidR="00E30440" w:rsidRDefault="00F84A1A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5.1</w:t>
      </w:r>
      <w:r w:rsidR="00042283">
        <w:rPr>
          <w:rFonts w:ascii="Myriad Pro" w:hAnsi="Myriad Pro" w:cstheme="minorHAnsi"/>
          <w:sz w:val="20"/>
          <w:szCs w:val="20"/>
        </w:rPr>
        <w:t xml:space="preserve"> Покрытие</w:t>
      </w:r>
      <w:r w:rsidR="00555018">
        <w:rPr>
          <w:rFonts w:ascii="Myriad Pro" w:hAnsi="Myriad Pro" w:cstheme="minorHAnsi"/>
          <w:sz w:val="20"/>
          <w:szCs w:val="20"/>
        </w:rPr>
        <w:t>.</w:t>
      </w:r>
    </w:p>
    <w:p w14:paraId="013AA9BC" w14:textId="77777777" w:rsidR="00A7465A" w:rsidRPr="00A7465A" w:rsidRDefault="00A7465A" w:rsidP="00A7465A">
      <w:pPr>
        <w:pStyle w:val="a3"/>
        <w:spacing w:line="257" w:lineRule="auto"/>
        <w:rPr>
          <w:rFonts w:ascii="Myriad Pro" w:hAnsi="Myriad Pro" w:cstheme="minorHAnsi"/>
          <w:sz w:val="20"/>
          <w:szCs w:val="20"/>
        </w:rPr>
      </w:pPr>
      <w:r w:rsidRPr="00A7465A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A7465A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пассивного состояния</w:t>
      </w:r>
    </w:p>
    <w:p w14:paraId="428E351D" w14:textId="34A69F4E" w:rsidR="00A7465A" w:rsidRPr="00A7465A" w:rsidRDefault="00A7465A" w:rsidP="00A7465A">
      <w:pPr>
        <w:pStyle w:val="a3"/>
        <w:spacing w:line="257" w:lineRule="auto"/>
        <w:rPr>
          <w:rFonts w:ascii="Myriad Pro" w:hAnsi="Myriad Pro" w:cstheme="minorHAnsi"/>
          <w:sz w:val="20"/>
          <w:szCs w:val="20"/>
        </w:rPr>
      </w:pPr>
      <w:r w:rsidRPr="00A7465A">
        <w:rPr>
          <w:rFonts w:ascii="Myriad Pro" w:hAnsi="Myriad Pro" w:cstheme="minorHAnsi"/>
          <w:sz w:val="20"/>
          <w:szCs w:val="20"/>
        </w:rPr>
        <w:t>7.1 Увеличение защитного слоя за счет дополнительного раствора или бетона</w:t>
      </w:r>
      <w:r w:rsidR="00555018">
        <w:rPr>
          <w:rFonts w:ascii="Myriad Pro" w:hAnsi="Myriad Pro" w:cstheme="minorHAnsi"/>
          <w:sz w:val="20"/>
          <w:szCs w:val="20"/>
        </w:rPr>
        <w:t>.</w:t>
      </w:r>
    </w:p>
    <w:p w14:paraId="27D8C87A" w14:textId="77777777" w:rsidR="00A7465A" w:rsidRPr="00473A66" w:rsidRDefault="00A7465A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773A4EAC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10.09.2024 по применению на объектах ГК «Автодор».</w:t>
      </w:r>
    </w:p>
    <w:p w14:paraId="1D1156FE" w14:textId="3230D12B" w:rsidR="0004373F" w:rsidRPr="0017693C" w:rsidRDefault="00E30440" w:rsidP="0017693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QSHP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1"/>
  </w:num>
  <w:num w:numId="2" w16cid:durableId="80454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15058F"/>
    <w:rsid w:val="0017693C"/>
    <w:rsid w:val="00192923"/>
    <w:rsid w:val="001A0F58"/>
    <w:rsid w:val="00215C88"/>
    <w:rsid w:val="00251FF6"/>
    <w:rsid w:val="003F65DC"/>
    <w:rsid w:val="004170F1"/>
    <w:rsid w:val="00473A66"/>
    <w:rsid w:val="004C11FE"/>
    <w:rsid w:val="004D114E"/>
    <w:rsid w:val="00555018"/>
    <w:rsid w:val="00572D77"/>
    <w:rsid w:val="00587558"/>
    <w:rsid w:val="00680323"/>
    <w:rsid w:val="006D7BBF"/>
    <w:rsid w:val="007C2DBA"/>
    <w:rsid w:val="007C4C86"/>
    <w:rsid w:val="007E4399"/>
    <w:rsid w:val="009B5717"/>
    <w:rsid w:val="00A54607"/>
    <w:rsid w:val="00A7465A"/>
    <w:rsid w:val="00B70635"/>
    <w:rsid w:val="00B73EF0"/>
    <w:rsid w:val="00B83895"/>
    <w:rsid w:val="00CF42AE"/>
    <w:rsid w:val="00D021CA"/>
    <w:rsid w:val="00D50799"/>
    <w:rsid w:val="00D815E4"/>
    <w:rsid w:val="00DD08F7"/>
    <w:rsid w:val="00E30440"/>
    <w:rsid w:val="00E31E62"/>
    <w:rsid w:val="00E3212F"/>
    <w:rsid w:val="00F22EFC"/>
    <w:rsid w:val="00F467F5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18</cp:revision>
  <dcterms:created xsi:type="dcterms:W3CDTF">2024-11-01T06:39:00Z</dcterms:created>
  <dcterms:modified xsi:type="dcterms:W3CDTF">2024-12-10T12:19:00Z</dcterms:modified>
</cp:coreProperties>
</file>